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D192" w14:textId="22B594F8" w:rsidR="00FE1B2D" w:rsidRPr="00331AFC" w:rsidRDefault="00B526A5" w:rsidP="00B526A5">
      <w:pPr>
        <w:pStyle w:val="ListParagraph"/>
        <w:rPr>
          <w:rFonts w:ascii="Exo 2" w:hAnsi="Exo 2"/>
          <w:b/>
          <w:bCs/>
          <w:sz w:val="18"/>
          <w:szCs w:val="18"/>
          <w:lang w:val="en-GB" w:eastAsia="zh-TW"/>
        </w:rPr>
      </w:pPr>
      <w:r w:rsidRPr="00331AFC">
        <w:rPr>
          <w:rFonts w:ascii="Exo 2" w:hAnsi="Exo 2"/>
          <w:b/>
          <w:bCs/>
          <w:sz w:val="18"/>
          <w:szCs w:val="18"/>
          <w:lang w:val="en-GB" w:eastAsia="zh-TW"/>
        </w:rPr>
        <w:t>UGOVOR O PRAVIMA I OBAVEZAMA DIREKTORA (</w:t>
      </w:r>
      <w:proofErr w:type="spellStart"/>
      <w:r w:rsidRPr="00331AFC">
        <w:rPr>
          <w:rFonts w:ascii="Exo 2" w:hAnsi="Exo 2"/>
          <w:b/>
          <w:bCs/>
          <w:sz w:val="18"/>
          <w:szCs w:val="18"/>
          <w:lang w:val="en-GB" w:eastAsia="zh-TW"/>
        </w:rPr>
        <w:t>tzv</w:t>
      </w:r>
      <w:proofErr w:type="spellEnd"/>
      <w:r w:rsidRPr="00331AFC">
        <w:rPr>
          <w:rFonts w:ascii="Exo 2" w:hAnsi="Exo 2"/>
          <w:b/>
          <w:bCs/>
          <w:sz w:val="18"/>
          <w:szCs w:val="18"/>
          <w:lang w:val="en-GB" w:eastAsia="zh-TW"/>
        </w:rPr>
        <w:t>. MENADŽERSKI UGOVOR)</w:t>
      </w:r>
    </w:p>
    <w:p w14:paraId="1C61D0AF" w14:textId="6F8F898F" w:rsidR="00B526A5" w:rsidRPr="00331AFC" w:rsidRDefault="00B526A5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</w:p>
    <w:p w14:paraId="709D37CB" w14:textId="2B20AFA8" w:rsidR="00B526A5" w:rsidRPr="00331AFC" w:rsidRDefault="00B526A5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</w:p>
    <w:p w14:paraId="02C02939" w14:textId="40AFAE2F" w:rsidR="00B526A5" w:rsidRPr="00331AFC" w:rsidRDefault="00B526A5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  <w:r w:rsidRPr="00331AFC">
        <w:rPr>
          <w:rFonts w:ascii="Exo 2" w:hAnsi="Exo 2"/>
          <w:sz w:val="18"/>
          <w:szCs w:val="18"/>
          <w:lang w:val="sr-Latn-RS" w:eastAsia="zh-TW"/>
        </w:rPr>
        <w:t>Menadžerski ugovor je u praksi sinonim za Ugovor o pravima i obavezama direktora (regulisan članom 48 Zakona o radu).</w:t>
      </w:r>
      <w:r w:rsidR="001F3A52" w:rsidRPr="00331AFC">
        <w:rPr>
          <w:rFonts w:ascii="Exo 2" w:hAnsi="Exo 2"/>
          <w:sz w:val="18"/>
          <w:szCs w:val="18"/>
          <w:lang w:val="sr-Latn-RS" w:eastAsia="zh-TW"/>
        </w:rPr>
        <w:t xml:space="preserve"> Ovim ugovorom za razliku od ugovora o radu ne nastaje radni odnos. Troškovi </w:t>
      </w:r>
      <w:r w:rsidR="00367FCC" w:rsidRPr="00331AFC">
        <w:rPr>
          <w:rFonts w:ascii="Exo 2" w:hAnsi="Exo 2"/>
          <w:sz w:val="18"/>
          <w:szCs w:val="18"/>
          <w:lang w:val="sr-Latn-RS" w:eastAsia="zh-TW"/>
        </w:rPr>
        <w:t xml:space="preserve">za poslodavce </w:t>
      </w:r>
      <w:r w:rsidR="001F3A52" w:rsidRPr="00331AFC">
        <w:rPr>
          <w:rFonts w:ascii="Exo 2" w:hAnsi="Exo 2"/>
          <w:sz w:val="18"/>
          <w:szCs w:val="18"/>
          <w:lang w:val="sr-Latn-RS" w:eastAsia="zh-TW"/>
        </w:rPr>
        <w:t>po pitanju poreza i doprinosa veoma</w:t>
      </w:r>
      <w:r w:rsidR="00367FCC" w:rsidRPr="00331AFC">
        <w:rPr>
          <w:rFonts w:ascii="Exo 2" w:hAnsi="Exo 2"/>
          <w:sz w:val="18"/>
          <w:szCs w:val="18"/>
          <w:lang w:val="sr-Latn-RS" w:eastAsia="zh-TW"/>
        </w:rPr>
        <w:t xml:space="preserve"> su</w:t>
      </w:r>
      <w:r w:rsidR="001F3A52" w:rsidRPr="00331AFC">
        <w:rPr>
          <w:rFonts w:ascii="Exo 2" w:hAnsi="Exo 2"/>
          <w:sz w:val="18"/>
          <w:szCs w:val="18"/>
          <w:lang w:val="sr-Latn-RS" w:eastAsia="zh-TW"/>
        </w:rPr>
        <w:t xml:space="preserve"> slični, s tim da je Menadžerski ugovor mnogo fleksibilniji u odnosu na Ugovor o radu, što je od interesa za investitore, i to </w:t>
      </w:r>
      <w:r w:rsidR="00367FCC" w:rsidRPr="00331AFC">
        <w:rPr>
          <w:rFonts w:ascii="Exo 2" w:hAnsi="Exo 2"/>
          <w:sz w:val="18"/>
          <w:szCs w:val="18"/>
          <w:lang w:val="sr-Latn-RS" w:eastAsia="zh-TW"/>
        </w:rPr>
        <w:t>kako po</w:t>
      </w:r>
      <w:r w:rsidR="001F3A52" w:rsidRPr="00331AFC">
        <w:rPr>
          <w:rFonts w:ascii="Exo 2" w:hAnsi="Exo 2"/>
          <w:sz w:val="18"/>
          <w:szCs w:val="18"/>
          <w:lang w:val="sr-Latn-RS" w:eastAsia="zh-TW"/>
        </w:rPr>
        <w:t xml:space="preserve"> pitanju sadržaja istog </w:t>
      </w:r>
      <w:r w:rsidR="00367FCC" w:rsidRPr="00331AFC">
        <w:rPr>
          <w:rFonts w:ascii="Exo 2" w:hAnsi="Exo 2"/>
          <w:sz w:val="18"/>
          <w:szCs w:val="18"/>
          <w:lang w:val="sr-Latn-RS" w:eastAsia="zh-TW"/>
        </w:rPr>
        <w:t>tako</w:t>
      </w:r>
      <w:r w:rsidR="001F3A52" w:rsidRPr="00331AFC">
        <w:rPr>
          <w:rFonts w:ascii="Exo 2" w:hAnsi="Exo 2"/>
          <w:sz w:val="18"/>
          <w:szCs w:val="18"/>
          <w:lang w:val="sr-Latn-RS" w:eastAsia="zh-TW"/>
        </w:rPr>
        <w:t xml:space="preserve"> i po pitanju raskida i rizika povezanih sa </w:t>
      </w:r>
      <w:r w:rsidR="00367FCC" w:rsidRPr="00331AFC">
        <w:rPr>
          <w:rFonts w:ascii="Exo 2" w:hAnsi="Exo 2"/>
          <w:sz w:val="18"/>
          <w:szCs w:val="18"/>
          <w:lang w:val="sr-Latn-RS" w:eastAsia="zh-TW"/>
        </w:rPr>
        <w:t>raskidom.</w:t>
      </w:r>
    </w:p>
    <w:p w14:paraId="17785FA1" w14:textId="77777777" w:rsidR="001F3A52" w:rsidRPr="00331AFC" w:rsidRDefault="001F3A52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</w:p>
    <w:p w14:paraId="7B07D38B" w14:textId="7089252E" w:rsidR="001F3A52" w:rsidRPr="00331AFC" w:rsidRDefault="001F3A52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  <w:r w:rsidRPr="00331AFC">
        <w:rPr>
          <w:rFonts w:ascii="Exo 2" w:hAnsi="Exo 2"/>
          <w:sz w:val="18"/>
          <w:szCs w:val="18"/>
          <w:lang w:val="sr-Latn-RS" w:eastAsia="zh-TW"/>
        </w:rPr>
        <w:t xml:space="preserve">Naime prema </w:t>
      </w:r>
      <w:r w:rsidR="00B526A5" w:rsidRPr="00331AFC">
        <w:rPr>
          <w:rFonts w:ascii="Exo 2" w:hAnsi="Exo 2"/>
          <w:i/>
          <w:iCs/>
          <w:sz w:val="18"/>
          <w:szCs w:val="18"/>
          <w:lang w:val="sr-Latn-RS" w:eastAsia="zh-TW"/>
        </w:rPr>
        <w:t xml:space="preserve">presudama Vrhovnog kasacionog suda </w:t>
      </w:r>
      <w:r w:rsidR="008129EB" w:rsidRPr="00331AFC">
        <w:rPr>
          <w:rFonts w:ascii="Exo 2" w:hAnsi="Exo 2"/>
          <w:sz w:val="18"/>
          <w:szCs w:val="18"/>
          <w:lang w:val="sr-Latn-RS" w:eastAsia="zh-TW"/>
        </w:rPr>
        <w:t>poslodavac nema autonomno pravo da sam menja odnosno dodaje nove odredbe i sankcije u odnosu na zaposlenog koje se razlikuju od onog što je propisano Zakonom o radu</w:t>
      </w:r>
      <w:r w:rsidRPr="00331AFC">
        <w:rPr>
          <w:rFonts w:ascii="Exo 2" w:hAnsi="Exo 2"/>
          <w:sz w:val="18"/>
          <w:szCs w:val="18"/>
          <w:lang w:val="sr-Latn-RS" w:eastAsia="zh-TW"/>
        </w:rPr>
        <w:t xml:space="preserve"> kao obavezni sadržaj ugovora o radu</w:t>
      </w:r>
      <w:r w:rsidR="008129EB" w:rsidRPr="00331AFC">
        <w:rPr>
          <w:rFonts w:ascii="Exo 2" w:hAnsi="Exo 2"/>
          <w:sz w:val="18"/>
          <w:szCs w:val="18"/>
          <w:lang w:val="sr-Latn-RS" w:eastAsia="zh-TW"/>
        </w:rPr>
        <w:t xml:space="preserve">. </w:t>
      </w:r>
      <w:r w:rsidRPr="00331AFC">
        <w:rPr>
          <w:rFonts w:ascii="Exo 2" w:hAnsi="Exo 2"/>
          <w:sz w:val="18"/>
          <w:szCs w:val="18"/>
          <w:lang w:val="sr-Latn-RS" w:eastAsia="zh-TW"/>
        </w:rPr>
        <w:t>S druge strane, ovakav stav ne bi se mogao primeniti kod</w:t>
      </w:r>
      <w:r w:rsidR="008129EB" w:rsidRPr="00331AFC">
        <w:rPr>
          <w:rFonts w:ascii="Exo 2" w:hAnsi="Exo 2"/>
          <w:sz w:val="18"/>
          <w:szCs w:val="18"/>
          <w:lang w:val="sr-Latn-RS" w:eastAsia="zh-TW"/>
        </w:rPr>
        <w:t xml:space="preserve"> Menadžersk</w:t>
      </w:r>
      <w:r w:rsidRPr="00331AFC">
        <w:rPr>
          <w:rFonts w:ascii="Exo 2" w:hAnsi="Exo 2"/>
          <w:sz w:val="18"/>
          <w:szCs w:val="18"/>
          <w:lang w:val="sr-Latn-RS" w:eastAsia="zh-TW"/>
        </w:rPr>
        <w:t>og</w:t>
      </w:r>
      <w:r w:rsidR="008129EB" w:rsidRPr="00331AFC">
        <w:rPr>
          <w:rFonts w:ascii="Exo 2" w:hAnsi="Exo 2"/>
          <w:sz w:val="18"/>
          <w:szCs w:val="18"/>
          <w:lang w:val="sr-Latn-RS" w:eastAsia="zh-TW"/>
        </w:rPr>
        <w:t xml:space="preserve"> ugovor</w:t>
      </w:r>
      <w:r w:rsidRPr="00331AFC">
        <w:rPr>
          <w:rFonts w:ascii="Exo 2" w:hAnsi="Exo 2"/>
          <w:sz w:val="18"/>
          <w:szCs w:val="18"/>
          <w:lang w:val="sr-Latn-RS" w:eastAsia="zh-TW"/>
        </w:rPr>
        <w:t xml:space="preserve">a obzirom da obavezni elementi ovakvog ugovora (osim naknade) nisu predviđeni Zakonom o radu. </w:t>
      </w:r>
    </w:p>
    <w:p w14:paraId="58643A43" w14:textId="77777777" w:rsidR="00104BE7" w:rsidRPr="00331AFC" w:rsidRDefault="00104BE7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</w:p>
    <w:p w14:paraId="28022745" w14:textId="04B8969D" w:rsidR="001F3A52" w:rsidRPr="00331AFC" w:rsidRDefault="001F3A52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  <w:r w:rsidRPr="00331AFC">
        <w:rPr>
          <w:rFonts w:ascii="Exo 2" w:hAnsi="Exo 2"/>
          <w:sz w:val="18"/>
          <w:szCs w:val="18"/>
          <w:lang w:val="sr-Latn-RS" w:eastAsia="zh-TW"/>
        </w:rPr>
        <w:t xml:space="preserve">Takođe, stroga pravila za raskida ugovora o radu ne važe </w:t>
      </w:r>
      <w:r w:rsidR="006B4820" w:rsidRPr="00331AFC">
        <w:rPr>
          <w:rFonts w:ascii="Exo 2" w:hAnsi="Exo 2"/>
          <w:sz w:val="18"/>
          <w:szCs w:val="18"/>
          <w:lang w:val="sr-Latn-RS" w:eastAsia="zh-TW"/>
        </w:rPr>
        <w:t>za Menadžerski ugovor, pa isti može biti raskinut razrešenjem direktora od strane Skupštine društva bez preduzimanja bilo kakvih drugih formalnosti</w:t>
      </w:r>
      <w:r w:rsidR="00367FCC" w:rsidRPr="00331AFC">
        <w:rPr>
          <w:rFonts w:ascii="Exo 2" w:hAnsi="Exo 2"/>
          <w:sz w:val="18"/>
          <w:szCs w:val="18"/>
          <w:lang w:val="sr-Latn-RS" w:eastAsia="zh-TW"/>
        </w:rPr>
        <w:t>.</w:t>
      </w:r>
    </w:p>
    <w:p w14:paraId="308BE930" w14:textId="027DAD95" w:rsidR="006B4820" w:rsidRPr="00331AFC" w:rsidRDefault="006B4820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</w:p>
    <w:tbl>
      <w:tblPr>
        <w:tblStyle w:val="TableGrid"/>
        <w:tblW w:w="12883" w:type="dxa"/>
        <w:tblInd w:w="720" w:type="dxa"/>
        <w:tblLook w:val="04A0" w:firstRow="1" w:lastRow="0" w:firstColumn="1" w:lastColumn="0" w:noHBand="0" w:noVBand="1"/>
      </w:tblPr>
      <w:tblGrid>
        <w:gridCol w:w="2966"/>
        <w:gridCol w:w="9917"/>
      </w:tblGrid>
      <w:tr w:rsidR="00C61CBA" w:rsidRPr="00331AFC" w14:paraId="48C85491" w14:textId="77777777" w:rsidTr="00727E48">
        <w:trPr>
          <w:trHeight w:val="262"/>
        </w:trPr>
        <w:tc>
          <w:tcPr>
            <w:tcW w:w="2966" w:type="dxa"/>
          </w:tcPr>
          <w:p w14:paraId="29C99176" w14:textId="7044255F" w:rsidR="00C61CBA" w:rsidRPr="00331AFC" w:rsidRDefault="00CE5137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I </w:t>
            </w:r>
            <w:r w:rsidR="00C61CBA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Preambula</w:t>
            </w:r>
          </w:p>
        </w:tc>
        <w:tc>
          <w:tcPr>
            <w:tcW w:w="9917" w:type="dxa"/>
          </w:tcPr>
          <w:p w14:paraId="6AD6436E" w14:textId="48D56B00" w:rsidR="00C61CBA" w:rsidRPr="00331AFC" w:rsidRDefault="00C61CB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  <w:r w:rsidRPr="00331AFC">
              <w:rPr>
                <w:rFonts w:ascii="Exo 2" w:hAnsi="Exo 2"/>
                <w:sz w:val="18"/>
                <w:szCs w:val="18"/>
              </w:rPr>
              <w:t>Preambula sadrži uvod, odnosno kratak pregled radnji koje su prethodile potrebi zaključenja ovog ugovor</w:t>
            </w:r>
            <w:r w:rsidR="00415D7F" w:rsidRPr="00331AFC">
              <w:rPr>
                <w:rFonts w:ascii="Exo 2" w:hAnsi="Exo 2"/>
                <w:sz w:val="18"/>
                <w:szCs w:val="18"/>
              </w:rPr>
              <w:t>a.</w:t>
            </w:r>
          </w:p>
          <w:p w14:paraId="3E76C221" w14:textId="6D0251BD" w:rsidR="00415D7F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</w:p>
          <w:p w14:paraId="0D06B321" w14:textId="76DF08C2" w:rsidR="00415D7F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  <w:r w:rsidRPr="00331AFC">
              <w:rPr>
                <w:rFonts w:ascii="Exo 2" w:hAnsi="Exo 2"/>
                <w:sz w:val="18"/>
                <w:szCs w:val="18"/>
              </w:rPr>
              <w:t>Primer:</w:t>
            </w:r>
          </w:p>
          <w:p w14:paraId="0D0B7992" w14:textId="77777777" w:rsidR="00C61CBA" w:rsidRPr="00331AFC" w:rsidRDefault="00C61CB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b/>
                <w:bCs/>
                <w:sz w:val="18"/>
                <w:szCs w:val="18"/>
              </w:rPr>
            </w:pPr>
          </w:p>
          <w:p w14:paraId="2451BC34" w14:textId="77777777" w:rsidR="00C61CBA" w:rsidRPr="00331AFC" w:rsidRDefault="00C61CB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b/>
                <w:bCs/>
                <w:sz w:val="18"/>
                <w:szCs w:val="18"/>
              </w:rPr>
            </w:pPr>
            <w:r w:rsidRPr="00331AFC">
              <w:rPr>
                <w:rFonts w:ascii="Exo 2" w:hAnsi="Exo 2"/>
                <w:b/>
                <w:bCs/>
                <w:sz w:val="18"/>
                <w:szCs w:val="18"/>
              </w:rPr>
              <w:t>S OBZIROM DA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 je 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>[</w:t>
            </w:r>
            <w:r w:rsidRPr="00331AFC">
              <w:rPr>
                <w:rFonts w:ascii="Exo 2" w:hAnsi="Exo 2" w:cs="Arial"/>
                <w:i/>
                <w:iCs/>
                <w:sz w:val="18"/>
                <w:szCs w:val="18"/>
                <w:highlight w:val="yellow"/>
              </w:rPr>
              <w:t>uneti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 xml:space="preserve">] 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 imenovan za Direktora Društva dana 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>[</w:t>
            </w:r>
            <w:r w:rsidRPr="00331AFC">
              <w:rPr>
                <w:rFonts w:ascii="Exo 2" w:hAnsi="Exo 2" w:cs="Arial"/>
                <w:i/>
                <w:iCs/>
                <w:sz w:val="18"/>
                <w:szCs w:val="18"/>
                <w:highlight w:val="yellow"/>
              </w:rPr>
              <w:t>uneti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 xml:space="preserve">] </w:t>
            </w:r>
            <w:r w:rsidRPr="00331AFC">
              <w:rPr>
                <w:rFonts w:ascii="Exo 2" w:hAnsi="Exo 2" w:cs="Arial"/>
                <w:iCs/>
                <w:sz w:val="18"/>
                <w:szCs w:val="18"/>
                <w:lang w:val="en-US"/>
              </w:rPr>
              <w:t>[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Odlukom o imenovanju Direktora] koju je usvojila Skupština Društva (u </w:t>
            </w:r>
            <w:r w:rsidRPr="00331AFC">
              <w:rPr>
                <w:rFonts w:ascii="Exo 2" w:hAnsi="Exo 2"/>
                <w:noProof/>
                <w:sz w:val="18"/>
                <w:szCs w:val="18"/>
                <w:lang w:val="en-US"/>
              </w:rPr>
              <w:drawing>
                <wp:inline distT="0" distB="0" distL="0" distR="0" wp14:anchorId="4FCF386B" wp14:editId="5BB43D68">
                  <wp:extent cx="12700" cy="6350"/>
                  <wp:effectExtent l="0" t="0" r="0" b="0"/>
                  <wp:docPr id="2" name="Picture 1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AFC">
              <w:rPr>
                <w:rFonts w:ascii="Exo 2" w:hAnsi="Exo 2"/>
                <w:sz w:val="18"/>
                <w:szCs w:val="18"/>
              </w:rPr>
              <w:t>daljem tekstu "</w:t>
            </w:r>
            <w:r w:rsidRPr="00331AFC">
              <w:rPr>
                <w:rFonts w:ascii="Exo 2" w:hAnsi="Exo 2"/>
                <w:b/>
                <w:bCs/>
                <w:sz w:val="18"/>
                <w:szCs w:val="18"/>
              </w:rPr>
              <w:t>Odluka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") dana 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>[</w:t>
            </w:r>
            <w:r w:rsidRPr="00331AFC">
              <w:rPr>
                <w:rFonts w:ascii="Exo 2" w:hAnsi="Exo 2" w:cs="Arial"/>
                <w:i/>
                <w:iCs/>
                <w:sz w:val="18"/>
                <w:szCs w:val="18"/>
                <w:highlight w:val="yellow"/>
              </w:rPr>
              <w:t>uneti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 xml:space="preserve">] 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godine, koja Odluka je registrovana pred Agencijom za privredne registre dana 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>[</w:t>
            </w:r>
            <w:r w:rsidRPr="00331AFC">
              <w:rPr>
                <w:rFonts w:ascii="Exo 2" w:hAnsi="Exo 2" w:cs="Arial"/>
                <w:i/>
                <w:iCs/>
                <w:sz w:val="18"/>
                <w:szCs w:val="18"/>
                <w:highlight w:val="yellow"/>
              </w:rPr>
              <w:t>uneti</w:t>
            </w:r>
            <w:r w:rsidRPr="00331AFC">
              <w:rPr>
                <w:rFonts w:ascii="Exo 2" w:hAnsi="Exo 2" w:cs="Arial"/>
                <w:iCs/>
                <w:sz w:val="18"/>
                <w:szCs w:val="18"/>
              </w:rPr>
              <w:t xml:space="preserve">] </w:t>
            </w:r>
            <w:r w:rsidRPr="00331AFC">
              <w:rPr>
                <w:rFonts w:ascii="Exo 2" w:hAnsi="Exo 2"/>
                <w:sz w:val="18"/>
                <w:szCs w:val="18"/>
              </w:rPr>
              <w:t>godine.</w:t>
            </w:r>
          </w:p>
          <w:p w14:paraId="34DE21ED" w14:textId="6EADEF87" w:rsidR="00415D7F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b/>
                <w:bCs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b/>
                <w:bCs/>
                <w:sz w:val="18"/>
                <w:szCs w:val="18"/>
              </w:rPr>
              <w:t>S OBZIROM DA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 Strane žele da urede svoja međusobna prava i obaveze u pogledu poslova koji se poveravaju Direktoru zaključenjem Ugovora o pravima i obavezama Direktora.</w:t>
            </w:r>
          </w:p>
        </w:tc>
      </w:tr>
      <w:tr w:rsidR="00C61CBA" w:rsidRPr="00331AFC" w14:paraId="649BE10D" w14:textId="77777777" w:rsidTr="00727E48">
        <w:trPr>
          <w:trHeight w:val="304"/>
        </w:trPr>
        <w:tc>
          <w:tcPr>
            <w:tcW w:w="2966" w:type="dxa"/>
          </w:tcPr>
          <w:p w14:paraId="486125DA" w14:textId="45DF7A66" w:rsidR="00C61CBA" w:rsidRPr="00331AFC" w:rsidRDefault="00CE5137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II </w:t>
            </w:r>
            <w:r w:rsidR="00415D7F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Predmet ugovora </w:t>
            </w:r>
          </w:p>
        </w:tc>
        <w:tc>
          <w:tcPr>
            <w:tcW w:w="9917" w:type="dxa"/>
          </w:tcPr>
          <w:p w14:paraId="48C4EA81" w14:textId="034523F3" w:rsidR="00415D7F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  <w:r w:rsidRPr="00331AFC">
              <w:rPr>
                <w:rFonts w:ascii="Exo 2" w:hAnsi="Exo 2"/>
                <w:sz w:val="18"/>
                <w:szCs w:val="18"/>
              </w:rPr>
              <w:t>Ovaj član reguliše predmet ugovora, a to je regulisanje ovlašćenja Direktora od strane Društva da upavlja i predstavlja Društvo, i obavezivanje Dire</w:t>
            </w:r>
            <w:r w:rsidR="00367FCC" w:rsidRPr="00331AFC">
              <w:rPr>
                <w:rFonts w:ascii="Exo 2" w:hAnsi="Exo 2"/>
                <w:sz w:val="18"/>
                <w:szCs w:val="18"/>
              </w:rPr>
              <w:t>ktora</w:t>
            </w:r>
            <w:r w:rsidRPr="00331AFC">
              <w:rPr>
                <w:rFonts w:ascii="Exo 2" w:hAnsi="Exo 2"/>
                <w:sz w:val="18"/>
                <w:szCs w:val="18"/>
              </w:rPr>
              <w:t xml:space="preserve"> da predstavlja Društvo sa pažnjom dobrog privrednika i u najboljem interesu Društva.</w:t>
            </w:r>
          </w:p>
          <w:p w14:paraId="2DFB58B7" w14:textId="77777777" w:rsidR="00415D7F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</w:p>
          <w:p w14:paraId="57A268B2" w14:textId="0E80C8FE" w:rsidR="00415D7F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  <w:r w:rsidRPr="00331AFC">
              <w:rPr>
                <w:rFonts w:ascii="Exo 2" w:hAnsi="Exo 2"/>
                <w:sz w:val="18"/>
                <w:szCs w:val="18"/>
              </w:rPr>
              <w:t>Primer:</w:t>
            </w:r>
          </w:p>
          <w:p w14:paraId="7DAB7617" w14:textId="77777777" w:rsidR="00367FCC" w:rsidRPr="00331AFC" w:rsidRDefault="00367FCC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</w:p>
          <w:p w14:paraId="51F5FA9B" w14:textId="54FF1E1F" w:rsidR="00C61CBA" w:rsidRPr="00331AFC" w:rsidRDefault="00415D7F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</w:rPr>
              <w:t>Ovim Ugovorom o pravima i obavezama Direktora (u daljem tekstu "</w:t>
            </w:r>
            <w:r w:rsidRPr="00331AFC">
              <w:rPr>
                <w:rFonts w:ascii="Exo 2" w:hAnsi="Exo 2"/>
                <w:b/>
                <w:bCs/>
                <w:sz w:val="18"/>
                <w:szCs w:val="18"/>
              </w:rPr>
              <w:t>Ugovor</w:t>
            </w:r>
            <w:r w:rsidRPr="00331AFC">
              <w:rPr>
                <w:rFonts w:ascii="Exo 2" w:hAnsi="Exo 2"/>
                <w:sz w:val="18"/>
                <w:szCs w:val="18"/>
              </w:rPr>
              <w:t>") Društvo ovlašćuje,</w:t>
            </w:r>
            <w:r w:rsidRPr="00331AFC">
              <w:rPr>
                <w:rFonts w:ascii="Exo 2" w:hAnsi="Exo 2"/>
                <w:noProof/>
                <w:sz w:val="18"/>
                <w:szCs w:val="18"/>
                <w:lang w:val="en-US"/>
              </w:rPr>
              <w:drawing>
                <wp:inline distT="0" distB="0" distL="0" distR="0" wp14:anchorId="5818860D" wp14:editId="3FDB7CF6">
                  <wp:extent cx="12700" cy="12700"/>
                  <wp:effectExtent l="0" t="0" r="0" b="0"/>
                  <wp:docPr id="256" name="Picture 4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AFC">
              <w:rPr>
                <w:rFonts w:ascii="Exo 2" w:hAnsi="Exo 2"/>
                <w:noProof/>
                <w:sz w:val="18"/>
                <w:szCs w:val="18"/>
                <w:lang w:val="en-US"/>
              </w:rPr>
              <w:drawing>
                <wp:inline distT="0" distB="0" distL="0" distR="0" wp14:anchorId="6255B3D8" wp14:editId="0CE15471">
                  <wp:extent cx="12700" cy="12700"/>
                  <wp:effectExtent l="0" t="0" r="0" b="0"/>
                  <wp:docPr id="257" name="Picture 4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AFC">
              <w:rPr>
                <w:rFonts w:ascii="Exo 2" w:hAnsi="Exo 2"/>
                <w:sz w:val="18"/>
                <w:szCs w:val="18"/>
              </w:rPr>
              <w:t xml:space="preserve"> a Direktor se obavezuje da upravlja i predstavlja Društvo sa pažnjom</w:t>
            </w:r>
            <w:r w:rsidRPr="00331AFC">
              <w:rPr>
                <w:rFonts w:ascii="Exo 2" w:hAnsi="Exo 2"/>
                <w:noProof/>
                <w:sz w:val="18"/>
                <w:szCs w:val="18"/>
                <w:lang w:val="en-US"/>
              </w:rPr>
              <w:drawing>
                <wp:inline distT="0" distB="0" distL="0" distR="0" wp14:anchorId="3B7126E7" wp14:editId="7EEE3A11">
                  <wp:extent cx="12700" cy="12700"/>
                  <wp:effectExtent l="0" t="0" r="0" b="0"/>
                  <wp:docPr id="258" name="Picture 4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AFC">
              <w:rPr>
                <w:rFonts w:ascii="Exo 2" w:hAnsi="Exo 2"/>
                <w:sz w:val="18"/>
                <w:szCs w:val="18"/>
              </w:rPr>
              <w:t xml:space="preserve"> dobrog privrednika i u najboljem interesu Društva. Ovim Ugovorom Strane su se sporazumele o međusobnim pravima i obavezama, a u vezi sa upravljanjem Društvom od strane Direktora.</w:t>
            </w:r>
          </w:p>
        </w:tc>
      </w:tr>
      <w:tr w:rsidR="00C61CBA" w:rsidRPr="00331AFC" w14:paraId="32131C8E" w14:textId="77777777" w:rsidTr="00727E48">
        <w:trPr>
          <w:trHeight w:val="312"/>
        </w:trPr>
        <w:tc>
          <w:tcPr>
            <w:tcW w:w="2966" w:type="dxa"/>
          </w:tcPr>
          <w:p w14:paraId="4B159A45" w14:textId="52EF8FFC" w:rsidR="00C61CBA" w:rsidRPr="00331AFC" w:rsidRDefault="00CE5137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lastRenderedPageBreak/>
              <w:t>III Obim aktivnosti i nadležnosti Direktora</w:t>
            </w:r>
          </w:p>
        </w:tc>
        <w:tc>
          <w:tcPr>
            <w:tcW w:w="9917" w:type="dxa"/>
          </w:tcPr>
          <w:p w14:paraId="7F5FD7A0" w14:textId="77777777" w:rsidR="00C61CBA" w:rsidRPr="00331AFC" w:rsidRDefault="007A255E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Neophodno je detaljno regulisati obaveze direktora kao i njegove nadležnosti.</w:t>
            </w:r>
          </w:p>
          <w:p w14:paraId="2E2AE81F" w14:textId="77777777" w:rsidR="007A255E" w:rsidRPr="00331AFC" w:rsidRDefault="007A255E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U tom smislu potrebno je predvideti šta je sve Direktor dužan da poštuje u svom radu (na prime da postupa u skladu sa </w:t>
            </w:r>
            <w:r w:rsidRPr="00331AFC">
              <w:rPr>
                <w:rFonts w:ascii="Exo 2" w:hAnsi="Exo 2"/>
                <w:sz w:val="18"/>
                <w:szCs w:val="18"/>
              </w:rPr>
              <w:t>zakonima Republike Srbije, Osnivačkim aktom Društva, poslovnim planom, dokumentima poslovne politike i drugim aktima Društva, uključujući odluke Skupštine Društva).</w:t>
            </w:r>
          </w:p>
          <w:p w14:paraId="0E69202E" w14:textId="77777777" w:rsidR="007A255E" w:rsidRPr="00331AFC" w:rsidRDefault="007A255E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</w:rPr>
            </w:pPr>
          </w:p>
          <w:p w14:paraId="16CC2E26" w14:textId="6E2E3FCF" w:rsidR="007A255E" w:rsidRPr="00331AFC" w:rsidRDefault="007A255E" w:rsidP="007A255E">
            <w:pPr>
              <w:spacing w:before="120" w:after="60" w:line="280" w:lineRule="atLeast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Nadležnosti Direktora Društva preuzimaju se iz Zakona o privrednim društvima i Osnivačkog akta (primer:  (i) zastupanje Društva i vođenje poslova Društva u skladu sa Zakonom o privrednim društvima, Osnivačkim aktom Društva, Odlukom i instrukcijama Skupštine Društva; (ii) odlučivanje o svim drugim pitanjima koja nisu predviđena kao pitanja u nadležnosti Skupštine Društva Osnivačkim aktom Društva i Zakonom; (iii) sprovođenje odluka Skupštine Društva; (iv) druga pitanja određena Osnivačkim aktom Društva i Zakonom).</w:t>
            </w:r>
          </w:p>
        </w:tc>
      </w:tr>
      <w:tr w:rsidR="00C61CBA" w:rsidRPr="00331AFC" w14:paraId="52465774" w14:textId="77777777" w:rsidTr="00727E48">
        <w:trPr>
          <w:trHeight w:val="304"/>
        </w:trPr>
        <w:tc>
          <w:tcPr>
            <w:tcW w:w="2966" w:type="dxa"/>
          </w:tcPr>
          <w:p w14:paraId="223B48A2" w14:textId="71CEED34" w:rsidR="00C61CBA" w:rsidRPr="00331AFC" w:rsidRDefault="007A255E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IV Obaveze direktora</w:t>
            </w:r>
          </w:p>
        </w:tc>
        <w:tc>
          <w:tcPr>
            <w:tcW w:w="9917" w:type="dxa"/>
          </w:tcPr>
          <w:p w14:paraId="6D6F746D" w14:textId="79B691A5" w:rsidR="007A255E" w:rsidRPr="00331AFC" w:rsidRDefault="007A255E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Ugovorom treba predvideti što širu listu obaveza Direktora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.</w:t>
            </w:r>
          </w:p>
          <w:p w14:paraId="1EFE44DB" w14:textId="77777777" w:rsidR="00664348" w:rsidRPr="00331AFC" w:rsidRDefault="00664348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575E288C" w14:textId="7652211F" w:rsidR="007A255E" w:rsidRPr="00331AFC" w:rsidRDefault="007A255E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Obaveze direktora su pre svega da poštuje posebne dužnosti prema Društvu predviđene Zakonom o privrednim društvima, međutim i da obezbedi izvršenje odluka Skupštine Društva, </w:t>
            </w:r>
            <w:r w:rsidR="0015258D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da obavlja dužnosti koje mu dodeli Skupština Društva ali i mnogo druge koje se mogu predvideti  Menadžerskim ugovorom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 zavisno od potreba konkretnog društva</w:t>
            </w:r>
            <w:r w:rsidR="0015258D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.</w:t>
            </w:r>
          </w:p>
        </w:tc>
      </w:tr>
      <w:tr w:rsidR="00C61CBA" w:rsidRPr="00331AFC" w14:paraId="4EA3F4FA" w14:textId="77777777" w:rsidTr="00727E48">
        <w:trPr>
          <w:trHeight w:val="312"/>
        </w:trPr>
        <w:tc>
          <w:tcPr>
            <w:tcW w:w="2966" w:type="dxa"/>
          </w:tcPr>
          <w:p w14:paraId="6F95D9C0" w14:textId="7CF39A9C" w:rsidR="00C61CBA" w:rsidRPr="00331AFC" w:rsidRDefault="008C21F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V Trajanje Ugovora i raskid</w:t>
            </w:r>
          </w:p>
        </w:tc>
        <w:tc>
          <w:tcPr>
            <w:tcW w:w="9917" w:type="dxa"/>
          </w:tcPr>
          <w:p w14:paraId="393A2E57" w14:textId="3BC2F9CF" w:rsidR="00C61CBA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Odlukom Skupštine Društva Direktor može biti imenovan na mandat određenog trajanja, ili 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i 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bez 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konkretnog 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mandata uz mogućnost razrešenja od strane Skupštine Društva u svakom momentu.</w:t>
            </w:r>
          </w:p>
          <w:p w14:paraId="7C1E5E27" w14:textId="502D5B03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770963DE" w14:textId="649B04A0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Imajući u vidu potrebe investitora da uvek imaju kontrolu nad Direktorom, te da brzo, jednostavno i bez rizika mogu da razreše Direktora i raskinu mu ugovor, najbolja opcija je da se Menadžerski ugovor zaključuje na određeno vreme do momenta razrešenja, kao i da se raskida prostim razrešenjem od strane Skupštine Društva bez potrebe navođenja razloga za razrešenje i sa automatskim dejstvom.</w:t>
            </w:r>
          </w:p>
          <w:p w14:paraId="2A0D4F02" w14:textId="5B9CD43F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2A874A88" w14:textId="50865D81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Primer: </w:t>
            </w:r>
          </w:p>
          <w:p w14:paraId="4DBE0617" w14:textId="0DFC6D3C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63502D02" w14:textId="27497E0B" w:rsidR="0015258D" w:rsidRPr="00331AFC" w:rsidRDefault="0015258D" w:rsidP="0015258D">
            <w:pPr>
              <w:spacing w:before="120" w:after="60" w:line="280" w:lineRule="atLeast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Ugovor se zaključuje na određeno vreme 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odnosno 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do razrešenja od strane Skupštine Društva.</w:t>
            </w:r>
          </w:p>
          <w:p w14:paraId="09DE6631" w14:textId="07B38C8C" w:rsidR="0015258D" w:rsidRPr="00331AFC" w:rsidRDefault="0015258D" w:rsidP="0015258D">
            <w:pPr>
              <w:spacing w:before="120" w:after="60" w:line="280" w:lineRule="atLeast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Skupština Društva može u svakom trenutku i iz bilo kog ili bez razloga razrešiti Direktora njegovih dužnosti u Društvu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.</w:t>
            </w:r>
          </w:p>
          <w:p w14:paraId="27F75836" w14:textId="39FCF149" w:rsidR="0015258D" w:rsidRPr="00331AFC" w:rsidRDefault="0015258D" w:rsidP="0015258D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Razrešenje Direktora sa funkcije od strane Skupštine Društva smatraće se raskidom ovog Ugovora pri čemu Ugovorne strane neće biti u obavezi da ispune bilo kakve druge formalnosti u pogledu raskida.</w:t>
            </w:r>
          </w:p>
          <w:p w14:paraId="0F13382B" w14:textId="77777777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62CF8812" w14:textId="56B018C4" w:rsidR="0015258D" w:rsidRPr="00331AFC" w:rsidRDefault="0015258D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lastRenderedPageBreak/>
              <w:t xml:space="preserve">Ugovor, naravno može prestati i ostavkom od strane Direktora u kom slučaju treba predvideti otkazni rok kako bi Direktor u tom roku omogućio prelazak dužnosti i tekućih zadataka na </w:t>
            </w:r>
            <w:r w:rsidR="00056C11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drugo lice.</w:t>
            </w:r>
          </w:p>
        </w:tc>
      </w:tr>
      <w:tr w:rsidR="00C61CBA" w:rsidRPr="00331AFC" w14:paraId="08A24B1F" w14:textId="77777777" w:rsidTr="00727E48">
        <w:trPr>
          <w:trHeight w:val="304"/>
        </w:trPr>
        <w:tc>
          <w:tcPr>
            <w:tcW w:w="2966" w:type="dxa"/>
          </w:tcPr>
          <w:p w14:paraId="02F9FDE1" w14:textId="2595C3F0" w:rsidR="00C61CBA" w:rsidRPr="00331AFC" w:rsidRDefault="008C21F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lastRenderedPageBreak/>
              <w:t>VI Naknada</w:t>
            </w:r>
          </w:p>
        </w:tc>
        <w:tc>
          <w:tcPr>
            <w:tcW w:w="9917" w:type="dxa"/>
          </w:tcPr>
          <w:p w14:paraId="01D680CA" w14:textId="7E61038A" w:rsidR="00C61CBA" w:rsidRPr="00331AFC" w:rsidRDefault="008C21F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Prema članu 48 Zakona o radu Direktor </w:t>
            </w:r>
            <w:r w:rsidRPr="00331AFC">
              <w:rPr>
                <w:rFonts w:ascii="Exo 2" w:hAnsi="Exo 2"/>
                <w:b/>
                <w:bCs/>
                <w:sz w:val="18"/>
                <w:szCs w:val="18"/>
                <w:lang w:val="sr-Latn-RS" w:eastAsia="zh-TW"/>
              </w:rPr>
              <w:t>ima pravo na naknadu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. Od strane nadležnih organa i sudova ova odredba tumači se na način da Menadžerski ugovor mora imati ugovorenu naknadu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, odnosno da je naknada obavezan element ugovora.</w:t>
            </w:r>
          </w:p>
          <w:p w14:paraId="2961B7A4" w14:textId="0656D848" w:rsidR="008C21FA" w:rsidRPr="00331AFC" w:rsidRDefault="008C21F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Međutim u praksi se često dešava da je jedno lice istovremeni Direktor u nekoliko društava, odnosno da je već zaposleno u matičnom društvu u inostranstvu, te da osnivači/investitori žele da izbegnu da Direktor ima naknadu u Srbiji. </w:t>
            </w:r>
          </w:p>
          <w:p w14:paraId="4CB3F8C7" w14:textId="77777777" w:rsidR="00A122A4" w:rsidRPr="00331AFC" w:rsidRDefault="00A122A4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09048ED4" w14:textId="353A618D" w:rsidR="008C21FA" w:rsidRPr="00331AFC" w:rsidRDefault="008C21F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Imajući u vidu kompleksnost pitanja, a naročito stav Ministarstva finansija / Poreske uprave da </w:t>
            </w:r>
            <w:r w:rsidR="00A122A4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se porezi i doprinosi na naknadu Direktora moraju plaćati 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čak i ukoliko 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se direktor naknade odrekao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,</w:t>
            </w:r>
            <w:r w:rsidR="00A122A4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 </w:t>
            </w:r>
            <w:r w:rsidR="00664348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prema stavu Ministarstva finansija / Poreske uprave pomenuti organ u tom slučaju određuje adekvatnu naknadu koja će biti osnovica poreza i doprinosa. Treba imati u vidu da je neophodno na pravno ispravan način regulisati odricanje direktora od naknade kako bi se društvo zaštit</w:t>
            </w:r>
            <w:r w:rsidR="00D8154B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ilo od naknadnih tužbi direktora za isplatu naknade za ceo period svog vršenja dužnosti na najbolji mogući način.</w:t>
            </w:r>
          </w:p>
          <w:p w14:paraId="68A223C6" w14:textId="77777777" w:rsidR="008C21FA" w:rsidRPr="00331AFC" w:rsidRDefault="008C21FA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4B8D5929" w14:textId="4A98F4D9" w:rsidR="00A122A4" w:rsidRPr="00331AFC" w:rsidRDefault="00A122A4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Imajući u vidu i poresku i pravnu kompleksnost ovog pitanja ukoliko pak želite da ne plaćate naknadu direktoru preporuka je da konsultujete pravne savetnike koji će vam najbolje pomoći oko adekvatnog pravnog regulisanja ovog pitanja i ispunjenja obaveza prema poreskim organima.</w:t>
            </w:r>
          </w:p>
        </w:tc>
      </w:tr>
      <w:tr w:rsidR="00C61CBA" w:rsidRPr="00331AFC" w14:paraId="69E0B363" w14:textId="77777777" w:rsidTr="00727E48">
        <w:trPr>
          <w:trHeight w:val="312"/>
        </w:trPr>
        <w:tc>
          <w:tcPr>
            <w:tcW w:w="2966" w:type="dxa"/>
          </w:tcPr>
          <w:p w14:paraId="5528AAD8" w14:textId="2BA05E1D" w:rsidR="00C61CBA" w:rsidRPr="00331AFC" w:rsidRDefault="00A122A4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VII Ostale odredbe </w:t>
            </w:r>
          </w:p>
        </w:tc>
        <w:tc>
          <w:tcPr>
            <w:tcW w:w="9917" w:type="dxa"/>
          </w:tcPr>
          <w:p w14:paraId="5D650960" w14:textId="1BD42189" w:rsidR="00C61CBA" w:rsidRPr="00331AFC" w:rsidRDefault="00A122A4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Imajući u vidu </w:t>
            </w:r>
            <w:r w:rsidR="00D8154B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inovativnost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 industrije obavezno se ugovaraju odredbe o poverljivosti, zabrani konkurencije, i zaštiti intelektualne svojine.</w:t>
            </w:r>
          </w:p>
          <w:p w14:paraId="235B2ABB" w14:textId="77777777" w:rsidR="00A122A4" w:rsidRPr="00331AFC" w:rsidRDefault="00A122A4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sr-Latn-RS" w:eastAsia="zh-TW"/>
              </w:rPr>
            </w:pPr>
          </w:p>
          <w:p w14:paraId="142EFE5B" w14:textId="7B06BE24" w:rsidR="00A122A4" w:rsidRPr="00331AFC" w:rsidRDefault="00D8154B" w:rsidP="00C61CBA">
            <w:pPr>
              <w:pStyle w:val="ListParagraph"/>
              <w:spacing w:before="120" w:after="60" w:line="280" w:lineRule="atLeast"/>
              <w:ind w:left="0"/>
              <w:rPr>
                <w:rFonts w:ascii="Exo 2" w:hAnsi="Exo 2"/>
                <w:sz w:val="18"/>
                <w:szCs w:val="18"/>
                <w:lang w:val="en-US" w:eastAsia="zh-TW"/>
              </w:rPr>
            </w:pP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Shodno </w:t>
            </w:r>
            <w:r w:rsidR="00A122A4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presud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>ama</w:t>
            </w:r>
            <w:r w:rsidR="00A122A4"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 Vrhovnog kasacionog suda veće su šanse da se mogu uspešno ovakve odredbe izvršiti protiv Direktora koji ima zaključen Menadžerski ugovor, uključujući takođe i ugovorne kazne koje se standardno ugovaraju kod ovakvih obaveza.</w:t>
            </w:r>
            <w:r w:rsidRPr="00331AFC">
              <w:rPr>
                <w:rFonts w:ascii="Exo 2" w:hAnsi="Exo 2"/>
                <w:sz w:val="18"/>
                <w:szCs w:val="18"/>
                <w:lang w:val="sr-Latn-RS" w:eastAsia="zh-TW"/>
              </w:rPr>
              <w:t xml:space="preserve"> Stoga nema prepreka da se ovakve odredbe ugovore u Menadžerskim ugovorima.</w:t>
            </w:r>
          </w:p>
        </w:tc>
      </w:tr>
    </w:tbl>
    <w:p w14:paraId="2A78EA1F" w14:textId="77777777" w:rsidR="006B4820" w:rsidRPr="00331AFC" w:rsidRDefault="006B4820" w:rsidP="001F3A52">
      <w:pPr>
        <w:pStyle w:val="ListParagraph"/>
        <w:spacing w:before="120" w:after="60" w:line="280" w:lineRule="atLeast"/>
        <w:jc w:val="both"/>
        <w:rPr>
          <w:rFonts w:ascii="Exo 2" w:hAnsi="Exo 2"/>
          <w:sz w:val="18"/>
          <w:szCs w:val="18"/>
          <w:lang w:val="sr-Latn-RS" w:eastAsia="zh-TW"/>
        </w:rPr>
      </w:pPr>
    </w:p>
    <w:p w14:paraId="5DCD8B4E" w14:textId="77777777" w:rsidR="001F3A52" w:rsidRPr="00331AFC" w:rsidRDefault="001F3A52" w:rsidP="001F3A52">
      <w:pPr>
        <w:pStyle w:val="ListParagraph"/>
        <w:rPr>
          <w:rFonts w:ascii="Exo 2" w:hAnsi="Exo 2"/>
          <w:sz w:val="18"/>
          <w:szCs w:val="18"/>
          <w:lang w:val="en-GB" w:eastAsia="zh-TW"/>
        </w:rPr>
      </w:pPr>
    </w:p>
    <w:p w14:paraId="2EA8AE5E" w14:textId="45F79270" w:rsidR="00B526A5" w:rsidRPr="00331AFC" w:rsidRDefault="00B526A5" w:rsidP="008129EB">
      <w:pPr>
        <w:pStyle w:val="ListParagraph"/>
        <w:rPr>
          <w:rFonts w:ascii="Exo 2" w:hAnsi="Exo 2"/>
          <w:i/>
          <w:iCs/>
          <w:sz w:val="18"/>
          <w:szCs w:val="18"/>
          <w:lang w:val="en-GB" w:eastAsia="zh-TW"/>
        </w:rPr>
      </w:pPr>
      <w:bookmarkStart w:id="0" w:name="_GoBack"/>
      <w:bookmarkEnd w:id="0"/>
    </w:p>
    <w:sectPr w:rsidR="00B526A5" w:rsidRPr="00331AFC" w:rsidSect="00C61CBA">
      <w:headerReference w:type="even" r:id="rId11"/>
      <w:headerReference w:type="default" r:id="rId12"/>
      <w:pgSz w:w="16838" w:h="11906" w:orient="landscape" w:code="9"/>
      <w:pgMar w:top="1134" w:right="1985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6347" w14:textId="77777777" w:rsidR="001805DB" w:rsidRDefault="001805DB">
      <w:r>
        <w:separator/>
      </w:r>
    </w:p>
    <w:p w14:paraId="3D827A41" w14:textId="77777777" w:rsidR="001805DB" w:rsidRDefault="001805DB"/>
    <w:p w14:paraId="5198D2D3" w14:textId="77777777" w:rsidR="001805DB" w:rsidRDefault="001805DB"/>
    <w:p w14:paraId="6EDCBFDE" w14:textId="77777777" w:rsidR="001805DB" w:rsidRDefault="001805DB"/>
  </w:endnote>
  <w:endnote w:type="continuationSeparator" w:id="0">
    <w:p w14:paraId="5B21CDB4" w14:textId="77777777" w:rsidR="001805DB" w:rsidRDefault="001805DB">
      <w:r>
        <w:continuationSeparator/>
      </w:r>
    </w:p>
    <w:p w14:paraId="3ADD60D6" w14:textId="77777777" w:rsidR="001805DB" w:rsidRDefault="001805DB"/>
    <w:p w14:paraId="59D8C18A" w14:textId="77777777" w:rsidR="001805DB" w:rsidRDefault="001805DB"/>
    <w:p w14:paraId="6B85B621" w14:textId="77777777" w:rsidR="001805DB" w:rsidRDefault="00180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A03F" w14:textId="77777777" w:rsidR="001805DB" w:rsidRDefault="001805DB">
      <w:r>
        <w:separator/>
      </w:r>
    </w:p>
  </w:footnote>
  <w:footnote w:type="continuationSeparator" w:id="0">
    <w:p w14:paraId="4AFB738F" w14:textId="77777777" w:rsidR="001805DB" w:rsidRDefault="001805DB">
      <w:r>
        <w:continuationSeparator/>
      </w:r>
    </w:p>
  </w:footnote>
  <w:footnote w:type="continuationNotice" w:id="1">
    <w:p w14:paraId="5B9762E9" w14:textId="77777777" w:rsidR="001805DB" w:rsidRDefault="001805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0E71" w14:textId="77777777" w:rsidR="006B2935" w:rsidRDefault="001013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B2935">
      <w:rPr>
        <w:noProof/>
      </w:rPr>
      <w:t>1</w:t>
    </w:r>
    <w:r>
      <w:rPr>
        <w:noProof/>
      </w:rPr>
      <w:fldChar w:fldCharType="end"/>
    </w:r>
  </w:p>
  <w:p w14:paraId="60C5B66D" w14:textId="77777777" w:rsidR="006B2935" w:rsidRDefault="006B2935"/>
  <w:p w14:paraId="1BF46857" w14:textId="77777777" w:rsidR="006B2935" w:rsidRDefault="006B2935"/>
  <w:p w14:paraId="0A5384EF" w14:textId="77777777" w:rsidR="006B2935" w:rsidRDefault="006B2935"/>
  <w:p w14:paraId="411F888F" w14:textId="77777777" w:rsidR="006B2935" w:rsidRDefault="006B293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9C9A" w14:textId="7EEE5C69" w:rsidR="00F22F2B" w:rsidRDefault="00F22F2B" w:rsidP="00F22F2B">
    <w:pPr>
      <w:pStyle w:val="Snumberofpages"/>
    </w:pPr>
    <w:r>
      <w:t xml:space="preserve">- </w:t>
    </w:r>
    <w:r w:rsidR="001013D6">
      <w:fldChar w:fldCharType="begin"/>
    </w:r>
    <w:r w:rsidR="001013D6">
      <w:instrText xml:space="preserve"> PAGE </w:instrText>
    </w:r>
    <w:r w:rsidR="001013D6">
      <w:fldChar w:fldCharType="separate"/>
    </w:r>
    <w:r w:rsidR="00331AFC">
      <w:rPr>
        <w:noProof/>
      </w:rPr>
      <w:t>3</w:t>
    </w:r>
    <w:r w:rsidR="001013D6">
      <w:rPr>
        <w:noProof/>
      </w:rPr>
      <w:fldChar w:fldCharType="end"/>
    </w:r>
    <w:r>
      <w:t xml:space="preserve"> -</w:t>
    </w:r>
  </w:p>
  <w:p w14:paraId="40EDB941" w14:textId="77777777" w:rsidR="006B2935" w:rsidRDefault="006B2935" w:rsidP="00D916C9">
    <w:pPr>
      <w:pStyle w:val="Snumberofpages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24A6"/>
    <w:multiLevelType w:val="hybridMultilevel"/>
    <w:tmpl w:val="5ABC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3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7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0" w15:restartNumberingAfterBreak="0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9"/>
  </w:num>
  <w:num w:numId="5">
    <w:abstractNumId w:val="12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A5"/>
    <w:rsid w:val="00006498"/>
    <w:rsid w:val="00007A8D"/>
    <w:rsid w:val="00010300"/>
    <w:rsid w:val="00010B25"/>
    <w:rsid w:val="0001178E"/>
    <w:rsid w:val="000117E7"/>
    <w:rsid w:val="0001749C"/>
    <w:rsid w:val="00027813"/>
    <w:rsid w:val="00032471"/>
    <w:rsid w:val="000348B1"/>
    <w:rsid w:val="00041C17"/>
    <w:rsid w:val="0004482A"/>
    <w:rsid w:val="000471E9"/>
    <w:rsid w:val="00053069"/>
    <w:rsid w:val="000544F5"/>
    <w:rsid w:val="000553E0"/>
    <w:rsid w:val="00056C11"/>
    <w:rsid w:val="0006207C"/>
    <w:rsid w:val="00062395"/>
    <w:rsid w:val="00063336"/>
    <w:rsid w:val="0006798A"/>
    <w:rsid w:val="000778BE"/>
    <w:rsid w:val="000779F3"/>
    <w:rsid w:val="00077E88"/>
    <w:rsid w:val="0008720F"/>
    <w:rsid w:val="00092463"/>
    <w:rsid w:val="00094E4A"/>
    <w:rsid w:val="00094EFF"/>
    <w:rsid w:val="000A5AE4"/>
    <w:rsid w:val="000A5F24"/>
    <w:rsid w:val="000B21F3"/>
    <w:rsid w:val="000B4D87"/>
    <w:rsid w:val="000B4E7E"/>
    <w:rsid w:val="000C2733"/>
    <w:rsid w:val="000C5280"/>
    <w:rsid w:val="000D094B"/>
    <w:rsid w:val="000F0E13"/>
    <w:rsid w:val="000F5532"/>
    <w:rsid w:val="001013D6"/>
    <w:rsid w:val="00104BBD"/>
    <w:rsid w:val="00104BE7"/>
    <w:rsid w:val="00110ABE"/>
    <w:rsid w:val="00110B40"/>
    <w:rsid w:val="0011566F"/>
    <w:rsid w:val="00116249"/>
    <w:rsid w:val="00130ED0"/>
    <w:rsid w:val="0013219A"/>
    <w:rsid w:val="001336D8"/>
    <w:rsid w:val="00136EC2"/>
    <w:rsid w:val="00140DEC"/>
    <w:rsid w:val="001423A5"/>
    <w:rsid w:val="0015258D"/>
    <w:rsid w:val="00153A38"/>
    <w:rsid w:val="0015407C"/>
    <w:rsid w:val="00164ADF"/>
    <w:rsid w:val="001677CB"/>
    <w:rsid w:val="0017337A"/>
    <w:rsid w:val="0017391C"/>
    <w:rsid w:val="00174448"/>
    <w:rsid w:val="001805DB"/>
    <w:rsid w:val="00180C6D"/>
    <w:rsid w:val="0018333E"/>
    <w:rsid w:val="00184B81"/>
    <w:rsid w:val="00190066"/>
    <w:rsid w:val="001902C4"/>
    <w:rsid w:val="00191F28"/>
    <w:rsid w:val="001A4527"/>
    <w:rsid w:val="001B6B59"/>
    <w:rsid w:val="001B6CCE"/>
    <w:rsid w:val="001C01FE"/>
    <w:rsid w:val="001C0D68"/>
    <w:rsid w:val="001C423D"/>
    <w:rsid w:val="001D08B8"/>
    <w:rsid w:val="001D4588"/>
    <w:rsid w:val="001D7BA0"/>
    <w:rsid w:val="001E25A1"/>
    <w:rsid w:val="001F2A28"/>
    <w:rsid w:val="001F3755"/>
    <w:rsid w:val="001F3A52"/>
    <w:rsid w:val="001F3B01"/>
    <w:rsid w:val="002007C6"/>
    <w:rsid w:val="0020705B"/>
    <w:rsid w:val="002114ED"/>
    <w:rsid w:val="00213571"/>
    <w:rsid w:val="00213D53"/>
    <w:rsid w:val="002153E4"/>
    <w:rsid w:val="002245BD"/>
    <w:rsid w:val="002315D1"/>
    <w:rsid w:val="0023781D"/>
    <w:rsid w:val="00240202"/>
    <w:rsid w:val="00250370"/>
    <w:rsid w:val="002503B7"/>
    <w:rsid w:val="002506A3"/>
    <w:rsid w:val="002507FC"/>
    <w:rsid w:val="00260696"/>
    <w:rsid w:val="00260CBE"/>
    <w:rsid w:val="00260F42"/>
    <w:rsid w:val="00261E8B"/>
    <w:rsid w:val="002633C1"/>
    <w:rsid w:val="00266072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52F4"/>
    <w:rsid w:val="00331AFC"/>
    <w:rsid w:val="003428A8"/>
    <w:rsid w:val="00344798"/>
    <w:rsid w:val="00345219"/>
    <w:rsid w:val="00347B18"/>
    <w:rsid w:val="0035016B"/>
    <w:rsid w:val="00355D22"/>
    <w:rsid w:val="00357F3F"/>
    <w:rsid w:val="00362434"/>
    <w:rsid w:val="00367FCC"/>
    <w:rsid w:val="0039606C"/>
    <w:rsid w:val="003A193C"/>
    <w:rsid w:val="003A51A9"/>
    <w:rsid w:val="003A5F8F"/>
    <w:rsid w:val="003A6BE0"/>
    <w:rsid w:val="003B653F"/>
    <w:rsid w:val="003C2732"/>
    <w:rsid w:val="003C789F"/>
    <w:rsid w:val="003D5B34"/>
    <w:rsid w:val="003E2AB8"/>
    <w:rsid w:val="003F1670"/>
    <w:rsid w:val="003F491A"/>
    <w:rsid w:val="0040168A"/>
    <w:rsid w:val="00404DBF"/>
    <w:rsid w:val="00413A72"/>
    <w:rsid w:val="00415239"/>
    <w:rsid w:val="00415D7F"/>
    <w:rsid w:val="00417E35"/>
    <w:rsid w:val="0042043C"/>
    <w:rsid w:val="00423B04"/>
    <w:rsid w:val="00423CC0"/>
    <w:rsid w:val="00424236"/>
    <w:rsid w:val="00424FBF"/>
    <w:rsid w:val="00434D0F"/>
    <w:rsid w:val="004365A0"/>
    <w:rsid w:val="00437B3E"/>
    <w:rsid w:val="004436EC"/>
    <w:rsid w:val="004447B3"/>
    <w:rsid w:val="0044487A"/>
    <w:rsid w:val="00456E10"/>
    <w:rsid w:val="00462010"/>
    <w:rsid w:val="00465784"/>
    <w:rsid w:val="00465A5F"/>
    <w:rsid w:val="004668A0"/>
    <w:rsid w:val="004729EA"/>
    <w:rsid w:val="004743AB"/>
    <w:rsid w:val="0048206E"/>
    <w:rsid w:val="00482676"/>
    <w:rsid w:val="004860E1"/>
    <w:rsid w:val="00491A41"/>
    <w:rsid w:val="00494481"/>
    <w:rsid w:val="00497EF6"/>
    <w:rsid w:val="00497F7D"/>
    <w:rsid w:val="004A67C6"/>
    <w:rsid w:val="004B3733"/>
    <w:rsid w:val="004B377D"/>
    <w:rsid w:val="004C495A"/>
    <w:rsid w:val="004C6C96"/>
    <w:rsid w:val="004D0D6A"/>
    <w:rsid w:val="004D17DA"/>
    <w:rsid w:val="004D2F50"/>
    <w:rsid w:val="004D5843"/>
    <w:rsid w:val="004E0D60"/>
    <w:rsid w:val="004E0F72"/>
    <w:rsid w:val="004E3900"/>
    <w:rsid w:val="004E76D4"/>
    <w:rsid w:val="004F474C"/>
    <w:rsid w:val="0051375E"/>
    <w:rsid w:val="00513809"/>
    <w:rsid w:val="00515BB6"/>
    <w:rsid w:val="005160EC"/>
    <w:rsid w:val="00517267"/>
    <w:rsid w:val="005213A3"/>
    <w:rsid w:val="00522792"/>
    <w:rsid w:val="0052496E"/>
    <w:rsid w:val="00530DD4"/>
    <w:rsid w:val="005319D8"/>
    <w:rsid w:val="005351AB"/>
    <w:rsid w:val="00536775"/>
    <w:rsid w:val="005425F0"/>
    <w:rsid w:val="0054609C"/>
    <w:rsid w:val="0054638A"/>
    <w:rsid w:val="0054663B"/>
    <w:rsid w:val="00553109"/>
    <w:rsid w:val="005538D6"/>
    <w:rsid w:val="005574CC"/>
    <w:rsid w:val="005609D5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6CB6"/>
    <w:rsid w:val="005B2C80"/>
    <w:rsid w:val="005B313C"/>
    <w:rsid w:val="005B6B61"/>
    <w:rsid w:val="005C1475"/>
    <w:rsid w:val="005C25F7"/>
    <w:rsid w:val="005C3E76"/>
    <w:rsid w:val="005C50C5"/>
    <w:rsid w:val="005C5300"/>
    <w:rsid w:val="005C6890"/>
    <w:rsid w:val="005D0175"/>
    <w:rsid w:val="005D3E67"/>
    <w:rsid w:val="005E34E6"/>
    <w:rsid w:val="005E364A"/>
    <w:rsid w:val="005E6FAF"/>
    <w:rsid w:val="005E7286"/>
    <w:rsid w:val="0060121C"/>
    <w:rsid w:val="00602360"/>
    <w:rsid w:val="00602738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78C2"/>
    <w:rsid w:val="00662ADC"/>
    <w:rsid w:val="00663F28"/>
    <w:rsid w:val="00664348"/>
    <w:rsid w:val="0067454E"/>
    <w:rsid w:val="00680DAB"/>
    <w:rsid w:val="00683B14"/>
    <w:rsid w:val="00685D07"/>
    <w:rsid w:val="006A51D5"/>
    <w:rsid w:val="006A5842"/>
    <w:rsid w:val="006A58CB"/>
    <w:rsid w:val="006B2935"/>
    <w:rsid w:val="006B3F7C"/>
    <w:rsid w:val="006B43D2"/>
    <w:rsid w:val="006B43E3"/>
    <w:rsid w:val="006B4820"/>
    <w:rsid w:val="006C2492"/>
    <w:rsid w:val="006C4F0F"/>
    <w:rsid w:val="006C5841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1019B"/>
    <w:rsid w:val="0071070E"/>
    <w:rsid w:val="0072084E"/>
    <w:rsid w:val="00723E02"/>
    <w:rsid w:val="007254B2"/>
    <w:rsid w:val="00727C4A"/>
    <w:rsid w:val="00727E48"/>
    <w:rsid w:val="00737260"/>
    <w:rsid w:val="00740F77"/>
    <w:rsid w:val="00743D09"/>
    <w:rsid w:val="007444DB"/>
    <w:rsid w:val="007655E7"/>
    <w:rsid w:val="00771F14"/>
    <w:rsid w:val="00772024"/>
    <w:rsid w:val="00775A52"/>
    <w:rsid w:val="00785374"/>
    <w:rsid w:val="00790EE7"/>
    <w:rsid w:val="0079312D"/>
    <w:rsid w:val="00794CE8"/>
    <w:rsid w:val="007A255E"/>
    <w:rsid w:val="007A64BA"/>
    <w:rsid w:val="007B0681"/>
    <w:rsid w:val="007B4350"/>
    <w:rsid w:val="007B6FFB"/>
    <w:rsid w:val="007C0AA6"/>
    <w:rsid w:val="007C598A"/>
    <w:rsid w:val="007D0188"/>
    <w:rsid w:val="007D40ED"/>
    <w:rsid w:val="007D7726"/>
    <w:rsid w:val="007E29D4"/>
    <w:rsid w:val="007F419D"/>
    <w:rsid w:val="00801AC2"/>
    <w:rsid w:val="008031E4"/>
    <w:rsid w:val="008035C5"/>
    <w:rsid w:val="00805354"/>
    <w:rsid w:val="00805AF5"/>
    <w:rsid w:val="008129EB"/>
    <w:rsid w:val="00814ACF"/>
    <w:rsid w:val="00820F63"/>
    <w:rsid w:val="008328AF"/>
    <w:rsid w:val="008407A0"/>
    <w:rsid w:val="00845FE7"/>
    <w:rsid w:val="0085298E"/>
    <w:rsid w:val="00860062"/>
    <w:rsid w:val="0086640C"/>
    <w:rsid w:val="008760D9"/>
    <w:rsid w:val="0087639E"/>
    <w:rsid w:val="00877B33"/>
    <w:rsid w:val="008A1B24"/>
    <w:rsid w:val="008A1F21"/>
    <w:rsid w:val="008A4544"/>
    <w:rsid w:val="008A7762"/>
    <w:rsid w:val="008B03F6"/>
    <w:rsid w:val="008B1128"/>
    <w:rsid w:val="008B135E"/>
    <w:rsid w:val="008B254B"/>
    <w:rsid w:val="008B521A"/>
    <w:rsid w:val="008C21FA"/>
    <w:rsid w:val="008C608D"/>
    <w:rsid w:val="008C7E21"/>
    <w:rsid w:val="008D34E6"/>
    <w:rsid w:val="008D4183"/>
    <w:rsid w:val="008D7D7C"/>
    <w:rsid w:val="008E189B"/>
    <w:rsid w:val="008E488A"/>
    <w:rsid w:val="009007A3"/>
    <w:rsid w:val="0090351A"/>
    <w:rsid w:val="00913755"/>
    <w:rsid w:val="00915CA0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CA2"/>
    <w:rsid w:val="00986309"/>
    <w:rsid w:val="00991788"/>
    <w:rsid w:val="00991D9F"/>
    <w:rsid w:val="00997126"/>
    <w:rsid w:val="009974E6"/>
    <w:rsid w:val="009A1563"/>
    <w:rsid w:val="009A5B05"/>
    <w:rsid w:val="009B1F6C"/>
    <w:rsid w:val="009B4F74"/>
    <w:rsid w:val="009B67C3"/>
    <w:rsid w:val="009C2696"/>
    <w:rsid w:val="009C3501"/>
    <w:rsid w:val="009D1278"/>
    <w:rsid w:val="009D7030"/>
    <w:rsid w:val="009D7F2F"/>
    <w:rsid w:val="009F60A0"/>
    <w:rsid w:val="00A0179F"/>
    <w:rsid w:val="00A01D86"/>
    <w:rsid w:val="00A045EF"/>
    <w:rsid w:val="00A11421"/>
    <w:rsid w:val="00A122A4"/>
    <w:rsid w:val="00A242CB"/>
    <w:rsid w:val="00A3435B"/>
    <w:rsid w:val="00A35B62"/>
    <w:rsid w:val="00A40AE7"/>
    <w:rsid w:val="00A46F57"/>
    <w:rsid w:val="00A5269D"/>
    <w:rsid w:val="00A572CF"/>
    <w:rsid w:val="00A62B14"/>
    <w:rsid w:val="00A64395"/>
    <w:rsid w:val="00A6760D"/>
    <w:rsid w:val="00A70127"/>
    <w:rsid w:val="00A82A20"/>
    <w:rsid w:val="00A8527F"/>
    <w:rsid w:val="00A87442"/>
    <w:rsid w:val="00A90586"/>
    <w:rsid w:val="00A90610"/>
    <w:rsid w:val="00A90798"/>
    <w:rsid w:val="00A9100A"/>
    <w:rsid w:val="00A975CF"/>
    <w:rsid w:val="00AA6249"/>
    <w:rsid w:val="00AB65FE"/>
    <w:rsid w:val="00AC0470"/>
    <w:rsid w:val="00AC0F8E"/>
    <w:rsid w:val="00AC2455"/>
    <w:rsid w:val="00AC3D15"/>
    <w:rsid w:val="00AD09AE"/>
    <w:rsid w:val="00AE182E"/>
    <w:rsid w:val="00AE3D97"/>
    <w:rsid w:val="00AE51C1"/>
    <w:rsid w:val="00AF0658"/>
    <w:rsid w:val="00AF1B81"/>
    <w:rsid w:val="00AF56FF"/>
    <w:rsid w:val="00B01977"/>
    <w:rsid w:val="00B12784"/>
    <w:rsid w:val="00B132E5"/>
    <w:rsid w:val="00B14F15"/>
    <w:rsid w:val="00B1613C"/>
    <w:rsid w:val="00B27347"/>
    <w:rsid w:val="00B3414C"/>
    <w:rsid w:val="00B341E8"/>
    <w:rsid w:val="00B37130"/>
    <w:rsid w:val="00B40EDC"/>
    <w:rsid w:val="00B422D0"/>
    <w:rsid w:val="00B46044"/>
    <w:rsid w:val="00B50537"/>
    <w:rsid w:val="00B511EB"/>
    <w:rsid w:val="00B52493"/>
    <w:rsid w:val="00B526A5"/>
    <w:rsid w:val="00B62058"/>
    <w:rsid w:val="00B6772D"/>
    <w:rsid w:val="00B7051F"/>
    <w:rsid w:val="00B72BF7"/>
    <w:rsid w:val="00B73F09"/>
    <w:rsid w:val="00B8139D"/>
    <w:rsid w:val="00B8258D"/>
    <w:rsid w:val="00BA5616"/>
    <w:rsid w:val="00BA7759"/>
    <w:rsid w:val="00BC0D77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22917"/>
    <w:rsid w:val="00C230EA"/>
    <w:rsid w:val="00C247D6"/>
    <w:rsid w:val="00C278AF"/>
    <w:rsid w:val="00C3066B"/>
    <w:rsid w:val="00C30E86"/>
    <w:rsid w:val="00C411BC"/>
    <w:rsid w:val="00C435DA"/>
    <w:rsid w:val="00C50611"/>
    <w:rsid w:val="00C522A4"/>
    <w:rsid w:val="00C536A4"/>
    <w:rsid w:val="00C545DB"/>
    <w:rsid w:val="00C606D1"/>
    <w:rsid w:val="00C61CBA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323C"/>
    <w:rsid w:val="00CA4253"/>
    <w:rsid w:val="00CB23A1"/>
    <w:rsid w:val="00CB3DD8"/>
    <w:rsid w:val="00CC1052"/>
    <w:rsid w:val="00CC1350"/>
    <w:rsid w:val="00CC37DE"/>
    <w:rsid w:val="00CC560D"/>
    <w:rsid w:val="00CC7893"/>
    <w:rsid w:val="00CD2B65"/>
    <w:rsid w:val="00CE1E93"/>
    <w:rsid w:val="00CE5137"/>
    <w:rsid w:val="00CE5C55"/>
    <w:rsid w:val="00CF15E8"/>
    <w:rsid w:val="00CF35C4"/>
    <w:rsid w:val="00CF5118"/>
    <w:rsid w:val="00D03EE6"/>
    <w:rsid w:val="00D061C7"/>
    <w:rsid w:val="00D12328"/>
    <w:rsid w:val="00D138EC"/>
    <w:rsid w:val="00D14FA5"/>
    <w:rsid w:val="00D21E9D"/>
    <w:rsid w:val="00D2496C"/>
    <w:rsid w:val="00D254ED"/>
    <w:rsid w:val="00D336E1"/>
    <w:rsid w:val="00D37E58"/>
    <w:rsid w:val="00D4250D"/>
    <w:rsid w:val="00D47180"/>
    <w:rsid w:val="00D50436"/>
    <w:rsid w:val="00D50D57"/>
    <w:rsid w:val="00D513C7"/>
    <w:rsid w:val="00D55650"/>
    <w:rsid w:val="00D66BD5"/>
    <w:rsid w:val="00D762E6"/>
    <w:rsid w:val="00D81076"/>
    <w:rsid w:val="00D8154B"/>
    <w:rsid w:val="00D81FEE"/>
    <w:rsid w:val="00D85FEB"/>
    <w:rsid w:val="00D87B3F"/>
    <w:rsid w:val="00D916C9"/>
    <w:rsid w:val="00DA2682"/>
    <w:rsid w:val="00DA3233"/>
    <w:rsid w:val="00DA4240"/>
    <w:rsid w:val="00DB41C2"/>
    <w:rsid w:val="00DB4F42"/>
    <w:rsid w:val="00DC23F1"/>
    <w:rsid w:val="00DE0617"/>
    <w:rsid w:val="00DE4EC9"/>
    <w:rsid w:val="00DF00B4"/>
    <w:rsid w:val="00DF3314"/>
    <w:rsid w:val="00E01D1D"/>
    <w:rsid w:val="00E0507F"/>
    <w:rsid w:val="00E15DDA"/>
    <w:rsid w:val="00E15E6D"/>
    <w:rsid w:val="00E16FD5"/>
    <w:rsid w:val="00E24A40"/>
    <w:rsid w:val="00E270C3"/>
    <w:rsid w:val="00E2732E"/>
    <w:rsid w:val="00E3178F"/>
    <w:rsid w:val="00E34289"/>
    <w:rsid w:val="00E36758"/>
    <w:rsid w:val="00E42E1E"/>
    <w:rsid w:val="00E53242"/>
    <w:rsid w:val="00E54FF9"/>
    <w:rsid w:val="00E6049D"/>
    <w:rsid w:val="00E64577"/>
    <w:rsid w:val="00E6479E"/>
    <w:rsid w:val="00E666F7"/>
    <w:rsid w:val="00E66E1C"/>
    <w:rsid w:val="00E67684"/>
    <w:rsid w:val="00E736C6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F095D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2F2B"/>
    <w:rsid w:val="00F24CED"/>
    <w:rsid w:val="00F274CC"/>
    <w:rsid w:val="00F279D6"/>
    <w:rsid w:val="00F34171"/>
    <w:rsid w:val="00F40824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30BC"/>
    <w:rsid w:val="00F95A61"/>
    <w:rsid w:val="00FA1E44"/>
    <w:rsid w:val="00FB20E1"/>
    <w:rsid w:val="00FB59D0"/>
    <w:rsid w:val="00FC25E3"/>
    <w:rsid w:val="00FC4493"/>
    <w:rsid w:val="00FD1E2B"/>
    <w:rsid w:val="00FD64D1"/>
    <w:rsid w:val="00FE1B2D"/>
    <w:rsid w:val="00FE4940"/>
    <w:rsid w:val="00FE4CD8"/>
    <w:rsid w:val="00FE7D5E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221B9"/>
  <w15:chartTrackingRefBased/>
  <w15:docId w15:val="{33D35161-1319-4CEC-AEE9-68B91577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2B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190066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0066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0066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190066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190066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qFormat/>
    <w:rsid w:val="00190066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190066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0066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190066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190066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al"/>
    <w:link w:val="SdraftZchn"/>
    <w:semiHidden/>
    <w:rsid w:val="00DC23F1"/>
    <w:rPr>
      <w:b/>
      <w:sz w:val="16"/>
      <w:szCs w:val="16"/>
    </w:rPr>
  </w:style>
  <w:style w:type="paragraph" w:customStyle="1" w:styleId="Sdatefile">
    <w:name w:val="S_date_file"/>
    <w:basedOn w:val="Normal"/>
    <w:semiHidden/>
    <w:rsid w:val="00DC23F1"/>
    <w:rPr>
      <w:sz w:val="16"/>
      <w:szCs w:val="16"/>
    </w:rPr>
  </w:style>
  <w:style w:type="paragraph" w:customStyle="1" w:styleId="Sheading1">
    <w:name w:val="S_heading 1"/>
    <w:next w:val="Stext1"/>
    <w:qFormat/>
    <w:rsid w:val="00F22F2B"/>
    <w:pPr>
      <w:keepNext/>
      <w:numPr>
        <w:numId w:val="23"/>
      </w:numPr>
      <w:suppressAutoHyphens/>
      <w:spacing w:before="120" w:after="60" w:line="280" w:lineRule="atLeast"/>
      <w:jc w:val="both"/>
      <w:outlineLvl w:val="0"/>
    </w:pPr>
    <w:rPr>
      <w:rFonts w:ascii="Verdana" w:hAnsi="Verdana"/>
      <w:b/>
      <w:lang w:val="en-GB" w:eastAsia="en-US"/>
    </w:rPr>
  </w:style>
  <w:style w:type="paragraph" w:customStyle="1" w:styleId="Sheading2">
    <w:name w:val="S_heading 2"/>
    <w:next w:val="Stext2"/>
    <w:qFormat/>
    <w:rsid w:val="00F22F2B"/>
    <w:pPr>
      <w:keepNext/>
      <w:numPr>
        <w:ilvl w:val="1"/>
        <w:numId w:val="23"/>
      </w:numPr>
      <w:suppressAutoHyphens/>
      <w:spacing w:before="120" w:after="60" w:line="280" w:lineRule="atLeast"/>
      <w:jc w:val="both"/>
      <w:outlineLvl w:val="1"/>
    </w:pPr>
    <w:rPr>
      <w:rFonts w:ascii="Verdana" w:hAnsi="Verdana"/>
      <w:lang w:val="en-GB" w:eastAsia="en-US"/>
    </w:rPr>
  </w:style>
  <w:style w:type="paragraph" w:customStyle="1" w:styleId="Sheading3">
    <w:name w:val="S_heading 3"/>
    <w:next w:val="Stext3"/>
    <w:qFormat/>
    <w:rsid w:val="00F22F2B"/>
    <w:pPr>
      <w:keepNext/>
      <w:numPr>
        <w:ilvl w:val="2"/>
        <w:numId w:val="23"/>
      </w:numPr>
      <w:suppressAutoHyphens/>
      <w:spacing w:before="120" w:after="60" w:line="280" w:lineRule="atLeast"/>
      <w:jc w:val="both"/>
      <w:outlineLvl w:val="2"/>
    </w:pPr>
    <w:rPr>
      <w:rFonts w:ascii="Verdana" w:hAnsi="Verdana"/>
      <w:lang w:val="en-GB" w:eastAsia="en-US"/>
    </w:rPr>
  </w:style>
  <w:style w:type="paragraph" w:styleId="TOC1">
    <w:name w:val="toc 1"/>
    <w:basedOn w:val="Normal"/>
    <w:next w:val="Normal"/>
    <w:autoRedefine/>
    <w:semiHidden/>
    <w:rsid w:val="00190066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190066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190066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190066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190066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EA4344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EA4344"/>
    <w:pPr>
      <w:spacing w:line="100" w:lineRule="exact"/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qFormat/>
    <w:rsid w:val="00F22F2B"/>
    <w:pPr>
      <w:numPr>
        <w:ilvl w:val="3"/>
        <w:numId w:val="23"/>
      </w:numPr>
      <w:spacing w:before="120" w:after="60" w:line="280" w:lineRule="atLeast"/>
      <w:jc w:val="both"/>
      <w:outlineLvl w:val="3"/>
    </w:pPr>
    <w:rPr>
      <w:rFonts w:ascii="Verdana" w:hAnsi="Verdana"/>
      <w:lang w:val="en-GB" w:eastAsia="en-US"/>
    </w:rPr>
  </w:style>
  <w:style w:type="paragraph" w:customStyle="1" w:styleId="Sheading5">
    <w:name w:val="S_heading 5"/>
    <w:next w:val="Stext5"/>
    <w:qFormat/>
    <w:rsid w:val="00F22F2B"/>
    <w:pPr>
      <w:numPr>
        <w:ilvl w:val="4"/>
        <w:numId w:val="23"/>
      </w:numPr>
      <w:suppressAutoHyphens/>
      <w:spacing w:before="120" w:after="60" w:line="280" w:lineRule="atLeast"/>
      <w:jc w:val="both"/>
      <w:outlineLvl w:val="4"/>
    </w:pPr>
    <w:rPr>
      <w:rFonts w:ascii="Verdana" w:hAnsi="Verdana"/>
      <w:lang w:val="en-GB" w:eastAsia="en-US"/>
    </w:rPr>
  </w:style>
  <w:style w:type="paragraph" w:customStyle="1" w:styleId="SSchedule1">
    <w:name w:val="S_Schedule 1"/>
    <w:next w:val="Stext1"/>
    <w:rsid w:val="00F22F2B"/>
    <w:pPr>
      <w:numPr>
        <w:numId w:val="24"/>
      </w:numPr>
      <w:suppressAutoHyphens/>
      <w:spacing w:before="120" w:after="60" w:line="280" w:lineRule="atLeast"/>
      <w:jc w:val="both"/>
    </w:pPr>
    <w:rPr>
      <w:rFonts w:ascii="Verdana" w:hAnsi="Verdana"/>
      <w:b/>
      <w:lang w:val="en-GB" w:eastAsia="en-US"/>
    </w:rPr>
  </w:style>
  <w:style w:type="paragraph" w:customStyle="1" w:styleId="SSchedule2">
    <w:name w:val="S_Schedule 2"/>
    <w:next w:val="Stext2"/>
    <w:rsid w:val="00F22F2B"/>
    <w:pPr>
      <w:numPr>
        <w:ilvl w:val="1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3">
    <w:name w:val="S_Schedule 3"/>
    <w:next w:val="Stext3"/>
    <w:rsid w:val="00F22F2B"/>
    <w:pPr>
      <w:numPr>
        <w:ilvl w:val="2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4">
    <w:name w:val="S_Schedule 4"/>
    <w:next w:val="Stext4"/>
    <w:rsid w:val="00F22F2B"/>
    <w:pPr>
      <w:numPr>
        <w:ilvl w:val="3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5">
    <w:name w:val="S_Schedule 5"/>
    <w:next w:val="Stext5"/>
    <w:rsid w:val="00F22F2B"/>
    <w:pPr>
      <w:numPr>
        <w:ilvl w:val="4"/>
        <w:numId w:val="24"/>
      </w:numPr>
      <w:suppressAutoHyphens/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listinga0">
    <w:name w:val="S_listing a"/>
    <w:basedOn w:val="Normal"/>
    <w:rsid w:val="00F22F2B"/>
    <w:pPr>
      <w:numPr>
        <w:numId w:val="7"/>
      </w:numPr>
      <w:tabs>
        <w:tab w:val="clear" w:pos="1720"/>
        <w:tab w:val="left" w:pos="1191"/>
      </w:tabs>
      <w:suppressAutoHyphens/>
      <w:spacing w:before="40" w:after="20" w:line="280" w:lineRule="atLeast"/>
      <w:ind w:left="1190" w:hanging="510"/>
      <w:jc w:val="both"/>
    </w:pPr>
    <w:rPr>
      <w:lang w:val="en-GB"/>
    </w:rPr>
  </w:style>
  <w:style w:type="paragraph" w:customStyle="1" w:styleId="Slistingb">
    <w:name w:val="S_listing b"/>
    <w:basedOn w:val="Normal"/>
    <w:rsid w:val="00F22F2B"/>
    <w:pPr>
      <w:numPr>
        <w:numId w:val="8"/>
      </w:numPr>
      <w:tabs>
        <w:tab w:val="clear" w:pos="1758"/>
        <w:tab w:val="left" w:pos="1701"/>
      </w:tabs>
      <w:suppressAutoHyphens/>
      <w:spacing w:before="40" w:after="20" w:line="280" w:lineRule="atLeast"/>
      <w:jc w:val="both"/>
    </w:pPr>
    <w:rPr>
      <w:lang w:val="en-GB"/>
    </w:rPr>
  </w:style>
  <w:style w:type="paragraph" w:customStyle="1" w:styleId="Stext">
    <w:name w:val="S_text"/>
    <w:qFormat/>
    <w:rsid w:val="00F22F2B"/>
    <w:pPr>
      <w:suppressAutoHyphens/>
      <w:spacing w:before="12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qFormat/>
    <w:rsid w:val="00F22F2B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CB3DD8"/>
  </w:style>
  <w:style w:type="paragraph" w:customStyle="1" w:styleId="Stext3">
    <w:name w:val="S_text 3"/>
    <w:basedOn w:val="Stext2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rsid w:val="00F22F2B"/>
    <w:pPr>
      <w:numPr>
        <w:ilvl w:val="5"/>
        <w:numId w:val="22"/>
      </w:numPr>
      <w:ind w:left="1190" w:hanging="510"/>
    </w:pPr>
  </w:style>
  <w:style w:type="paragraph" w:customStyle="1" w:styleId="Slistingi">
    <w:name w:val="S_listing (i)"/>
    <w:basedOn w:val="Normal"/>
    <w:rsid w:val="00F22F2B"/>
    <w:pPr>
      <w:numPr>
        <w:ilvl w:val="6"/>
        <w:numId w:val="22"/>
      </w:numPr>
      <w:suppressAutoHyphens/>
      <w:spacing w:before="40" w:after="20" w:line="280" w:lineRule="atLeast"/>
      <w:jc w:val="both"/>
    </w:pPr>
    <w:rPr>
      <w:lang w:val="en-GB"/>
    </w:rPr>
  </w:style>
  <w:style w:type="character" w:customStyle="1" w:styleId="SdraftZchn">
    <w:name w:val="S_draft Zchn"/>
    <w:basedOn w:val="DefaultParagraphFont"/>
    <w:link w:val="Sdraft"/>
    <w:rsid w:val="00DC23F1"/>
    <w:rPr>
      <w:rFonts w:ascii="Verdana" w:hAnsi="Verdana"/>
      <w:b/>
      <w:sz w:val="16"/>
      <w:szCs w:val="16"/>
      <w:lang w:val="de-AT" w:eastAsia="en-US" w:bidi="ar-SA"/>
    </w:rPr>
  </w:style>
  <w:style w:type="paragraph" w:customStyle="1" w:styleId="Stext4">
    <w:name w:val="S_text 4"/>
    <w:basedOn w:val="Stext3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qFormat/>
    <w:rsid w:val="00CB3DD8"/>
  </w:style>
  <w:style w:type="paragraph" w:styleId="FootnoteText">
    <w:name w:val="footnote text"/>
    <w:aliases w:val="S_footer"/>
    <w:basedOn w:val="Normal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basedOn w:val="DefaultParagraphFont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basedOn w:val="DefaultParagraphFont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basedOn w:val="DefaultParagraphFont"/>
    <w:qFormat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basedOn w:val="DefaultParagraphFont"/>
    <w:qFormat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basedOn w:val="DefaultParagraphFont"/>
    <w:semiHidden/>
    <w:rsid w:val="005425F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425F0"/>
    <w:rPr>
      <w:i/>
      <w:iCs/>
    </w:rPr>
  </w:style>
  <w:style w:type="character" w:styleId="HTMLTypewriter">
    <w:name w:val="HTML Typewriter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5425F0"/>
    <w:rPr>
      <w:i/>
      <w:iCs/>
    </w:rPr>
  </w:style>
  <w:style w:type="character" w:styleId="Hyperlink">
    <w:name w:val="Hyperlink"/>
    <w:basedOn w:val="DefaultParagraphFont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semiHidden/>
    <w:rsid w:val="002F54E4"/>
    <w:pPr>
      <w:jc w:val="center"/>
    </w:pPr>
    <w:rPr>
      <w:snapToGrid w:val="0"/>
      <w:sz w:val="14"/>
    </w:rPr>
  </w:style>
  <w:style w:type="paragraph" w:styleId="ListParagraph">
    <w:name w:val="List Paragraph"/>
    <w:basedOn w:val="Normal"/>
    <w:uiPriority w:val="34"/>
    <w:qFormat/>
    <w:rsid w:val="00B5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neda.trifunovic@dsi.rs</cp:lastModifiedBy>
  <cp:revision>4</cp:revision>
  <cp:lastPrinted>2009-01-09T13:08:00Z</cp:lastPrinted>
  <dcterms:created xsi:type="dcterms:W3CDTF">2023-01-15T14:29:00Z</dcterms:created>
  <dcterms:modified xsi:type="dcterms:W3CDTF">2023-02-08T12:00:00Z</dcterms:modified>
</cp:coreProperties>
</file>